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E85C6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5C66" w:rsidRPr="00E85C66" w:rsidRDefault="00E85C66" w:rsidP="00E85C6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u w:val="single"/>
          <w:lang w:eastAsia="ru-RU"/>
        </w:rPr>
      </w:pPr>
      <w:r w:rsidRPr="00E85C66">
        <w:rPr>
          <w:rFonts w:ascii="Arial" w:eastAsiaTheme="minorEastAsia" w:hAnsi="Arial" w:cs="Arial"/>
          <w:b/>
          <w:sz w:val="32"/>
          <w:szCs w:val="32"/>
          <w:u w:val="single"/>
          <w:lang w:eastAsia="ru-RU"/>
        </w:rPr>
        <w:t>Что выбрать: платёжный документ или уведомление?</w:t>
      </w:r>
    </w:p>
    <w:p w:rsidR="00E85C66" w:rsidRPr="00E85C66" w:rsidRDefault="00E85C66" w:rsidP="00E85C6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b/>
          <w:sz w:val="32"/>
          <w:szCs w:val="32"/>
          <w:lang w:eastAsia="ru-RU"/>
        </w:rPr>
        <w:tab/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УФНС России по Приморскому краю напоминает, что на протяжении всего 2023 года у налогоплательщиков есть выбор: либо подавать уведомление об исчисленных суммах налогов, авансовых платежей по налогам, сборам и страховым взносам, либо представлять платёжное поручение. 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«Платёжка» представляется в банк с заполненными реквизитами, позволяющими идентифицировать платеж, а затем налоговая сама сформирует начисленные суммы. 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>Однако у такого альтернативного способа есть свои минусы: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>- необходимо представить в банк «платежки» по всем авансам и обособленным подразделениям, заполнив в каждой более 10 реквизитов;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>- исправить ошибку в «платежке» можно, но для этого необходимо подать уведомление. Однако</w:t>
      </w:r>
      <w:proofErr w:type="gramStart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>,</w:t>
      </w:r>
      <w:proofErr w:type="gramEnd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 если налогоплательщик подал уведомление, то в дальнейшем направить платёжное поручением он уже не сможет. Выбрать можно только один способ из двух вышеназванных и использовать его на протяжении текущего года.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УФНС России по Приморскому краю рекомендует налогоплательщикам, в целях экономии личного времени и простоты заполнения, использовать уведомление вместо платежного поручения. </w:t>
      </w:r>
    </w:p>
    <w:p w:rsidR="00E85C66" w:rsidRPr="00E85C66" w:rsidRDefault="00E85C66" w:rsidP="00E85C66">
      <w:pPr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Напоминаем, на официальном сайте ФНС России www.nalog.gov.ru </w:t>
      </w:r>
      <w:proofErr w:type="gramStart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>размещена</w:t>
      </w:r>
      <w:proofErr w:type="gramEnd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 </w:t>
      </w:r>
      <w:proofErr w:type="spellStart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>промостраница</w:t>
      </w:r>
      <w:proofErr w:type="spellEnd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 xml:space="preserve"> «Единый налоговый счёт», где можно ознакомиться с правилами и примерами формирования уведомления.</w:t>
      </w:r>
    </w:p>
    <w:p w:rsidR="004352F6" w:rsidRPr="004352F6" w:rsidRDefault="00E85C66" w:rsidP="00E85C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C66">
        <w:rPr>
          <w:rFonts w:ascii="Arial" w:eastAsiaTheme="minorEastAsia" w:hAnsi="Arial" w:cs="Arial"/>
          <w:sz w:val="32"/>
          <w:szCs w:val="32"/>
          <w:lang w:eastAsia="ru-RU"/>
        </w:rPr>
        <w:t>Помимо этого, во всех налоговых органах края на ежедневной основе проходят обучающие семинары (</w:t>
      </w:r>
      <w:proofErr w:type="spellStart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>вебинары</w:t>
      </w:r>
      <w:proofErr w:type="spellEnd"/>
      <w:r w:rsidRPr="00E85C66">
        <w:rPr>
          <w:rFonts w:ascii="Arial" w:eastAsiaTheme="minorEastAsia" w:hAnsi="Arial" w:cs="Arial"/>
          <w:sz w:val="32"/>
          <w:szCs w:val="32"/>
          <w:lang w:eastAsia="ru-RU"/>
        </w:rPr>
        <w:t>) по вопросам внедрения института ЕНС. С графиком проведения можно ознакомиться на официальном сайте Службы в разделе «Новости</w:t>
      </w:r>
      <w:r w:rsidRPr="00E85C66">
        <w:rPr>
          <w:rFonts w:ascii="Arial" w:eastAsiaTheme="minorEastAsia" w:hAnsi="Arial" w:cs="Arial"/>
          <w:b/>
          <w:sz w:val="32"/>
          <w:szCs w:val="32"/>
          <w:lang w:eastAsia="ru-RU"/>
        </w:rPr>
        <w:t>».</w:t>
      </w:r>
    </w:p>
    <w:sectPr w:rsidR="004352F6" w:rsidRPr="004352F6" w:rsidSect="00045875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2B" w:rsidRDefault="00BB692B" w:rsidP="00830148">
      <w:pPr>
        <w:spacing w:after="0" w:line="240" w:lineRule="auto"/>
      </w:pPr>
      <w:r>
        <w:separator/>
      </w:r>
    </w:p>
  </w:endnote>
  <w:endnote w:type="continuationSeparator" w:id="0">
    <w:p w:rsidR="00BB692B" w:rsidRDefault="00BB692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281910C" wp14:editId="4FA6493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2B" w:rsidRDefault="00BB692B" w:rsidP="00830148">
      <w:pPr>
        <w:spacing w:after="0" w:line="240" w:lineRule="auto"/>
      </w:pPr>
      <w:r>
        <w:separator/>
      </w:r>
    </w:p>
  </w:footnote>
  <w:footnote w:type="continuationSeparator" w:id="0">
    <w:p w:rsidR="00BB692B" w:rsidRDefault="00BB692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5875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4A65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B692B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5C66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B6B1-322D-45C5-B46B-985897B4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2</cp:revision>
  <cp:lastPrinted>2023-03-13T07:46:00Z</cp:lastPrinted>
  <dcterms:created xsi:type="dcterms:W3CDTF">2023-03-13T07:46:00Z</dcterms:created>
  <dcterms:modified xsi:type="dcterms:W3CDTF">2023-03-13T07:46:00Z</dcterms:modified>
</cp:coreProperties>
</file>